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3E747BB7" w:rsidR="00034B06" w:rsidRDefault="00C22ED1" w:rsidP="00F0577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F05774">
        <w:rPr>
          <w:b/>
          <w:noProof/>
          <w:sz w:val="24"/>
        </w:rPr>
        <w:t>95e</w:t>
      </w:r>
      <w:r w:rsidR="00034B06">
        <w:rPr>
          <w:b/>
          <w:i/>
          <w:noProof/>
          <w:sz w:val="28"/>
        </w:rPr>
        <w:tab/>
      </w:r>
      <w:r w:rsidR="00E22E36" w:rsidRPr="00E22E36">
        <w:rPr>
          <w:b/>
          <w:noProof/>
          <w:sz w:val="24"/>
        </w:rPr>
        <w:t>R4-20</w:t>
      </w:r>
      <w:r w:rsidR="00786D5A">
        <w:rPr>
          <w:b/>
          <w:noProof/>
          <w:sz w:val="24"/>
        </w:rPr>
        <w:t>1005</w:t>
      </w:r>
      <w:r w:rsidR="00315D13">
        <w:rPr>
          <w:b/>
          <w:noProof/>
          <w:sz w:val="24"/>
        </w:rPr>
        <w:t>4</w:t>
      </w:r>
    </w:p>
    <w:p w14:paraId="39427C9B" w14:textId="7B8C3BC0" w:rsidR="00C22ED1" w:rsidRDefault="00E454A2" w:rsidP="00F05774">
      <w:pPr>
        <w:pStyle w:val="CRCoverPage"/>
        <w:outlineLvl w:val="0"/>
        <w:rPr>
          <w:b/>
          <w:noProof/>
          <w:sz w:val="24"/>
        </w:rPr>
      </w:pPr>
      <w:fldSimple w:instr=" DOCPROPERTY  Location  \* MERGEFORMAT ">
        <w:r w:rsidR="00C22ED1" w:rsidRPr="00BA51D9">
          <w:rPr>
            <w:b/>
            <w:noProof/>
            <w:sz w:val="24"/>
          </w:rPr>
          <w:t>Online</w:t>
        </w:r>
      </w:fldSimple>
      <w:r w:rsidR="00C22ED1">
        <w:rPr>
          <w:b/>
          <w:noProof/>
          <w:sz w:val="24"/>
        </w:rPr>
        <w:t xml:space="preserve">, </w:t>
      </w:r>
      <w:r w:rsidR="00C22ED1">
        <w:fldChar w:fldCharType="begin"/>
      </w:r>
      <w:r w:rsidR="00C22ED1">
        <w:instrText xml:space="preserve"> DOCPROPERTY  Country  \* MERGEFORMAT </w:instrText>
      </w:r>
      <w:r w:rsidR="00C22ED1">
        <w:fldChar w:fldCharType="end"/>
      </w:r>
      <w:fldSimple w:instr=" DOCPROPERTY  StartDate  \* MERGEFORMAT ">
        <w:r w:rsidR="00786D5A">
          <w:rPr>
            <w:b/>
            <w:noProof/>
            <w:sz w:val="24"/>
          </w:rPr>
          <w:t>August</w:t>
        </w:r>
        <w:r w:rsidR="00F05774">
          <w:rPr>
            <w:b/>
            <w:noProof/>
            <w:sz w:val="24"/>
          </w:rPr>
          <w:t xml:space="preserve"> </w:t>
        </w:r>
        <w:r w:rsidR="00786D5A">
          <w:rPr>
            <w:b/>
            <w:noProof/>
            <w:sz w:val="24"/>
          </w:rPr>
          <w:t>17-28,</w:t>
        </w:r>
        <w:r w:rsidR="00C22ED1" w:rsidRPr="00BA51D9">
          <w:rPr>
            <w:b/>
            <w:noProof/>
            <w:sz w:val="24"/>
          </w:rPr>
          <w:t xml:space="preserve"> 2020</w:t>
        </w:r>
      </w:fldSimple>
    </w:p>
    <w:p w14:paraId="038E9536" w14:textId="3F84C66B" w:rsidR="00712CC1" w:rsidRPr="00DE2285" w:rsidRDefault="00712CC1" w:rsidP="00F05774">
      <w:pPr>
        <w:tabs>
          <w:tab w:val="left" w:pos="1985"/>
        </w:tabs>
        <w:spacing w:after="120"/>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786D5A">
        <w:rPr>
          <w:rFonts w:ascii="Arial" w:hAnsi="Arial" w:cs="Arial"/>
          <w:b/>
          <w:sz w:val="22"/>
          <w:szCs w:val="22"/>
        </w:rPr>
        <w:t>7</w:t>
      </w:r>
      <w:r w:rsidR="00FB5B7F">
        <w:rPr>
          <w:rFonts w:ascii="Arial" w:hAnsi="Arial" w:cs="Arial"/>
          <w:b/>
          <w:sz w:val="22"/>
          <w:szCs w:val="22"/>
        </w:rPr>
        <w:t>.</w:t>
      </w:r>
      <w:r w:rsidR="000D31F4">
        <w:rPr>
          <w:rFonts w:ascii="Arial" w:hAnsi="Arial" w:cs="Arial"/>
          <w:b/>
          <w:sz w:val="22"/>
          <w:szCs w:val="22"/>
        </w:rPr>
        <w:t>1</w:t>
      </w:r>
      <w:r w:rsidR="005D3144">
        <w:rPr>
          <w:rFonts w:ascii="Arial" w:hAnsi="Arial" w:cs="Arial"/>
          <w:b/>
          <w:sz w:val="22"/>
          <w:szCs w:val="22"/>
        </w:rPr>
        <w:t>4</w:t>
      </w:r>
      <w:r w:rsidR="00FB5B7F">
        <w:rPr>
          <w:rFonts w:ascii="Arial" w:hAnsi="Arial" w:cs="Arial"/>
          <w:b/>
          <w:sz w:val="22"/>
          <w:szCs w:val="22"/>
        </w:rPr>
        <w:t>.</w:t>
      </w:r>
      <w:r w:rsidR="005D3144">
        <w:rPr>
          <w:rFonts w:ascii="Arial" w:hAnsi="Arial" w:cs="Arial"/>
          <w:b/>
          <w:sz w:val="22"/>
          <w:szCs w:val="22"/>
        </w:rPr>
        <w:t>1</w:t>
      </w:r>
      <w:r w:rsidR="00FB5B7F">
        <w:rPr>
          <w:rFonts w:ascii="Arial" w:hAnsi="Arial" w:cs="Arial"/>
          <w:b/>
          <w:sz w:val="22"/>
          <w:szCs w:val="22"/>
        </w:rPr>
        <w:t>.</w:t>
      </w:r>
      <w:r w:rsidR="00315D13">
        <w:rPr>
          <w:rFonts w:ascii="Arial" w:hAnsi="Arial" w:cs="Arial"/>
          <w:b/>
          <w:sz w:val="22"/>
          <w:szCs w:val="22"/>
        </w:rPr>
        <w:t>5</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3A994E4"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315D13" w:rsidRPr="00315D13">
        <w:rPr>
          <w:rFonts w:ascii="Arial" w:hAnsi="Arial" w:cs="Arial"/>
          <w:b/>
          <w:sz w:val="22"/>
          <w:szCs w:val="22"/>
        </w:rPr>
        <w:t>On other remaining issues of CSI-RS based L3 measurement</w:t>
      </w:r>
    </w:p>
    <w:p w14:paraId="079A707A" w14:textId="6B5E3C22"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1C38B6">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75C38EE0" w:rsidR="00786D5A" w:rsidRDefault="00786D5A" w:rsidP="00712CC1">
      <w:pPr>
        <w:jc w:val="both"/>
        <w:rPr>
          <w:lang w:eastAsia="zh-CN"/>
        </w:rPr>
      </w:pPr>
      <w:r>
        <w:rPr>
          <w:lang w:eastAsia="zh-CN"/>
        </w:rPr>
        <w:t xml:space="preserve">In this contribution, </w:t>
      </w:r>
      <w:r w:rsidR="00315D13">
        <w:rPr>
          <w:lang w:eastAsia="zh-CN"/>
        </w:rPr>
        <w:t>the following two issues are discussed</w:t>
      </w:r>
    </w:p>
    <w:p w14:paraId="63FE2C97" w14:textId="77777777" w:rsidR="00315D13" w:rsidRPr="00315D13" w:rsidRDefault="00315D13" w:rsidP="00315D13">
      <w:pPr>
        <w:pStyle w:val="ListParagraph"/>
        <w:numPr>
          <w:ilvl w:val="0"/>
          <w:numId w:val="36"/>
        </w:numPr>
        <w:ind w:firstLineChars="0"/>
        <w:jc w:val="both"/>
        <w:rPr>
          <w:lang w:val="en-US" w:eastAsia="zh-CN"/>
        </w:rPr>
      </w:pPr>
      <w:r w:rsidRPr="00315D13">
        <w:rPr>
          <w:lang w:val="en-US" w:eastAsia="zh-CN"/>
        </w:rPr>
        <w:t>FFS on synchronization assumption for CSI-RS measurement</w:t>
      </w:r>
    </w:p>
    <w:p w14:paraId="6A4D0EB3" w14:textId="29019A70" w:rsidR="00315D13" w:rsidRPr="00315D13" w:rsidRDefault="00315D13" w:rsidP="00315D13">
      <w:pPr>
        <w:pStyle w:val="ListParagraph"/>
        <w:numPr>
          <w:ilvl w:val="0"/>
          <w:numId w:val="36"/>
        </w:numPr>
        <w:ind w:firstLineChars="0"/>
        <w:jc w:val="both"/>
        <w:rPr>
          <w:lang w:val="en-US" w:eastAsia="zh-CN"/>
        </w:rPr>
      </w:pPr>
      <w:r w:rsidRPr="00315D13">
        <w:rPr>
          <w:lang w:val="en-US" w:eastAsia="zh-CN"/>
        </w:rPr>
        <w:t xml:space="preserve">FFS on the collision case between L1 measurement of serving cell and CSI-RS L3 measurement of </w:t>
      </w:r>
      <w:proofErr w:type="spellStart"/>
      <w:r w:rsidRPr="00315D13">
        <w:rPr>
          <w:lang w:val="en-US" w:eastAsia="zh-CN"/>
        </w:rPr>
        <w:t>neighbour</w:t>
      </w:r>
      <w:proofErr w:type="spellEnd"/>
      <w:r w:rsidRPr="00315D13">
        <w:rPr>
          <w:lang w:val="en-US" w:eastAsia="zh-CN"/>
        </w:rPr>
        <w:t xml:space="preserve"> cell</w:t>
      </w:r>
    </w:p>
    <w:p w14:paraId="06C92962" w14:textId="6A911075" w:rsidR="00712CC1" w:rsidRPr="00B7162C" w:rsidRDefault="00226D02" w:rsidP="00712CC1">
      <w:pPr>
        <w:pStyle w:val="Heading1"/>
        <w:numPr>
          <w:ilvl w:val="0"/>
          <w:numId w:val="10"/>
        </w:numPr>
        <w:pBdr>
          <w:top w:val="single" w:sz="12" w:space="2" w:color="auto"/>
        </w:pBdr>
        <w:jc w:val="both"/>
        <w:rPr>
          <w:sz w:val="32"/>
        </w:rPr>
      </w:pPr>
      <w:r>
        <w:rPr>
          <w:sz w:val="32"/>
          <w:lang w:val="en-US"/>
        </w:rPr>
        <w:t>S</w:t>
      </w:r>
      <w:r w:rsidR="00315D13" w:rsidRPr="00315D13">
        <w:rPr>
          <w:sz w:val="32"/>
          <w:lang w:val="en-US"/>
        </w:rPr>
        <w:t>ynchronization assumption for CSI-RS measurement</w:t>
      </w:r>
    </w:p>
    <w:p w14:paraId="5DC16F27" w14:textId="5F822170" w:rsidR="00D1786A" w:rsidRDefault="00315D13" w:rsidP="005D3144">
      <w:pPr>
        <w:snapToGrid w:val="0"/>
        <w:rPr>
          <w:lang w:val="en-US" w:eastAsia="zh-CN"/>
        </w:rPr>
      </w:pPr>
      <w:r>
        <w:rPr>
          <w:lang w:val="en-US" w:eastAsia="zh-CN"/>
        </w:rPr>
        <w:t xml:space="preserve">It has been agreed the </w:t>
      </w:r>
      <w:proofErr w:type="spellStart"/>
      <w:r w:rsidRPr="00315D13">
        <w:rPr>
          <w:i/>
          <w:iCs/>
          <w:lang w:val="en-US" w:eastAsia="zh-CN"/>
        </w:rPr>
        <w:t>associatedSSB</w:t>
      </w:r>
      <w:proofErr w:type="spellEnd"/>
      <w:r>
        <w:rPr>
          <w:lang w:val="en-US" w:eastAsia="zh-CN"/>
        </w:rPr>
        <w:t xml:space="preserve"> has to be configured for CSI-RS resource used for L3 measurement. CSI-RS and the corresponding </w:t>
      </w:r>
      <w:proofErr w:type="spellStart"/>
      <w:r>
        <w:rPr>
          <w:lang w:val="en-US" w:eastAsia="zh-CN"/>
        </w:rPr>
        <w:t>associatedSSB</w:t>
      </w:r>
      <w:proofErr w:type="spellEnd"/>
      <w:r>
        <w:rPr>
          <w:lang w:val="en-US" w:eastAsia="zh-CN"/>
        </w:rPr>
        <w:t xml:space="preserve"> should share identical timing information. To avoid unnecessary complication, it is reasonable to assume that the associated SSB has</w:t>
      </w:r>
      <w:r w:rsidR="00666223">
        <w:rPr>
          <w:lang w:val="en-US" w:eastAsia="zh-CN"/>
        </w:rPr>
        <w:t xml:space="preserve"> to</w:t>
      </w:r>
      <w:r>
        <w:rPr>
          <w:lang w:val="en-US" w:eastAsia="zh-CN"/>
        </w:rPr>
        <w:t xml:space="preserve"> be configured </w:t>
      </w:r>
      <w:r w:rsidR="00666223">
        <w:rPr>
          <w:lang w:val="en-US" w:eastAsia="zh-CN"/>
        </w:rPr>
        <w:t>in</w:t>
      </w:r>
      <w:r>
        <w:rPr>
          <w:lang w:val="en-US" w:eastAsia="zh-CN"/>
        </w:rPr>
        <w:t xml:space="preserve"> MO and UE should be provided with the measurement opportunities for the associated SSB.</w:t>
      </w:r>
    </w:p>
    <w:p w14:paraId="5394E0E1" w14:textId="77777777" w:rsidR="00226D02" w:rsidRDefault="00666223" w:rsidP="005D3144">
      <w:pPr>
        <w:snapToGrid w:val="0"/>
        <w:rPr>
          <w:lang w:val="en-US" w:eastAsia="zh-CN"/>
        </w:rPr>
      </w:pPr>
      <w:r w:rsidRPr="0000443E">
        <w:rPr>
          <w:bCs/>
          <w:lang w:val="en-US" w:eastAsia="en-GB"/>
        </w:rPr>
        <w:t xml:space="preserve">Meanwhile, we think it is unrealistic to assume single FFT </w:t>
      </w:r>
      <w:r w:rsidR="00226D02" w:rsidRPr="0000443E">
        <w:rPr>
          <w:bCs/>
          <w:lang w:val="en-US" w:eastAsia="en-GB"/>
        </w:rPr>
        <w:t>to measure the</w:t>
      </w:r>
      <w:r w:rsidRPr="0000443E">
        <w:rPr>
          <w:bCs/>
          <w:lang w:val="en-US" w:eastAsia="en-GB"/>
        </w:rPr>
        <w:t xml:space="preserve"> </w:t>
      </w:r>
      <w:r w:rsidR="00226D02" w:rsidRPr="0000443E">
        <w:rPr>
          <w:bCs/>
          <w:lang w:val="en-US" w:eastAsia="en-GB"/>
        </w:rPr>
        <w:t>CSI-RS from different cells. Even with an assumption of 100% asynchronization</w:t>
      </w:r>
      <w:r w:rsidR="00226D02">
        <w:rPr>
          <w:lang w:val="en-US" w:eastAsia="zh-CN"/>
        </w:rPr>
        <w:t xml:space="preserve"> at NW side, the propagation delay difference can be easily exceeding CP length.</w:t>
      </w:r>
    </w:p>
    <w:p w14:paraId="3B20699F" w14:textId="77777777" w:rsidR="00226D02" w:rsidRPr="00226D02" w:rsidRDefault="00226D02" w:rsidP="005D3144">
      <w:pPr>
        <w:snapToGrid w:val="0"/>
        <w:rPr>
          <w:b/>
          <w:bCs/>
          <w:lang w:val="en-US" w:eastAsia="zh-CN"/>
        </w:rPr>
      </w:pPr>
      <w:r w:rsidRPr="00226D02">
        <w:rPr>
          <w:b/>
          <w:bCs/>
          <w:lang w:val="en-US" w:eastAsia="zh-CN"/>
        </w:rPr>
        <w:t xml:space="preserve">Proposal 1: The timing of CSI-RS resource should be assumed the same as the </w:t>
      </w:r>
      <w:proofErr w:type="spellStart"/>
      <w:r w:rsidRPr="00226D02">
        <w:rPr>
          <w:b/>
          <w:bCs/>
          <w:i/>
          <w:iCs/>
          <w:lang w:val="en-US" w:eastAsia="zh-CN"/>
        </w:rPr>
        <w:t>associatedSSB</w:t>
      </w:r>
      <w:proofErr w:type="spellEnd"/>
      <w:r w:rsidRPr="00226D02">
        <w:rPr>
          <w:b/>
          <w:bCs/>
          <w:lang w:val="en-US" w:eastAsia="zh-CN"/>
        </w:rPr>
        <w:t>.</w:t>
      </w:r>
    </w:p>
    <w:p w14:paraId="1E49A8BF" w14:textId="1E0BBD21" w:rsidR="00666223" w:rsidRPr="00226D02" w:rsidRDefault="00226D02" w:rsidP="005D3144">
      <w:pPr>
        <w:snapToGrid w:val="0"/>
        <w:rPr>
          <w:b/>
          <w:bCs/>
          <w:lang w:val="en-US" w:eastAsia="zh-CN"/>
        </w:rPr>
      </w:pPr>
      <w:r w:rsidRPr="00226D02">
        <w:rPr>
          <w:b/>
          <w:bCs/>
          <w:lang w:val="en-US" w:eastAsia="zh-CN"/>
        </w:rPr>
        <w:t xml:space="preserve">Proposal 2: No single FFT is assumed to measure CSI-RS resources from different cells.    </w:t>
      </w:r>
    </w:p>
    <w:p w14:paraId="1994EDFF" w14:textId="4868C8AA" w:rsidR="0000443E" w:rsidRPr="0000443E" w:rsidRDefault="00226D02" w:rsidP="0000443E">
      <w:pPr>
        <w:pStyle w:val="Heading1"/>
        <w:numPr>
          <w:ilvl w:val="0"/>
          <w:numId w:val="10"/>
        </w:numPr>
        <w:pBdr>
          <w:top w:val="single" w:sz="12" w:space="2" w:color="auto"/>
        </w:pBdr>
        <w:jc w:val="both"/>
        <w:rPr>
          <w:sz w:val="32"/>
          <w:lang w:val="en-US"/>
        </w:rPr>
      </w:pPr>
      <w:r>
        <w:rPr>
          <w:sz w:val="32"/>
          <w:lang w:val="en-US"/>
        </w:rPr>
        <w:t>C</w:t>
      </w:r>
      <w:r w:rsidRPr="00226D02">
        <w:rPr>
          <w:sz w:val="32"/>
          <w:lang w:val="en-US"/>
        </w:rPr>
        <w:t>ollision case between L1 measurement of serving cell and CSI-RS L3 measurement of neighbor cell</w:t>
      </w:r>
    </w:p>
    <w:p w14:paraId="6338BE29" w14:textId="2BF5A81F" w:rsidR="0000443E" w:rsidRDefault="0000443E" w:rsidP="0000443E">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Measurement restriction and measurement resource sharing </w:t>
      </w:r>
    </w:p>
    <w:tbl>
      <w:tblPr>
        <w:tblW w:w="0" w:type="auto"/>
        <w:tblCellMar>
          <w:left w:w="0" w:type="dxa"/>
          <w:right w:w="0" w:type="dxa"/>
        </w:tblCellMar>
        <w:tblLook w:val="04A0" w:firstRow="1" w:lastRow="0" w:firstColumn="1" w:lastColumn="0" w:noHBand="0" w:noVBand="1"/>
      </w:tblPr>
      <w:tblGrid>
        <w:gridCol w:w="1944"/>
        <w:gridCol w:w="1887"/>
        <w:gridCol w:w="1887"/>
        <w:gridCol w:w="1948"/>
        <w:gridCol w:w="1943"/>
      </w:tblGrid>
      <w:tr w:rsidR="0000443E" w:rsidRPr="0000443E" w14:paraId="6083208B" w14:textId="77777777" w:rsidTr="0000443E">
        <w:trPr>
          <w:trHeight w:val="505"/>
        </w:trPr>
        <w:tc>
          <w:tcPr>
            <w:tcW w:w="1944" w:type="dxa"/>
            <w:tcBorders>
              <w:top w:val="single" w:sz="12" w:space="0" w:color="5C666C"/>
              <w:left w:val="single" w:sz="12" w:space="0" w:color="5C666C"/>
              <w:bottom w:val="single" w:sz="12" w:space="0" w:color="5C666C"/>
              <w:right w:val="single" w:sz="6" w:space="0" w:color="93AEC1"/>
            </w:tcBorders>
            <w:tcMar>
              <w:top w:w="90" w:type="dxa"/>
              <w:left w:w="90" w:type="dxa"/>
              <w:bottom w:w="90" w:type="dxa"/>
              <w:right w:w="90" w:type="dxa"/>
            </w:tcMar>
            <w:vAlign w:val="center"/>
            <w:hideMark/>
          </w:tcPr>
          <w:p w14:paraId="164AD7BB"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b/>
                <w:bCs/>
                <w:color w:val="000000"/>
                <w:lang w:val="en-US" w:eastAsia="zh-CN"/>
              </w:rPr>
              <w:t>Measurement restriction or measurement sharing</w:t>
            </w:r>
          </w:p>
        </w:tc>
        <w:tc>
          <w:tcPr>
            <w:tcW w:w="1887" w:type="dxa"/>
            <w:tcBorders>
              <w:top w:val="single" w:sz="12" w:space="0" w:color="5C666C"/>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5042DDC6"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b/>
                <w:bCs/>
                <w:color w:val="000000"/>
                <w:lang w:val="en-US" w:eastAsia="zh-CN"/>
              </w:rPr>
              <w:t>SSB based BM/RLM</w:t>
            </w:r>
          </w:p>
        </w:tc>
        <w:tc>
          <w:tcPr>
            <w:tcW w:w="1887" w:type="dxa"/>
            <w:tcBorders>
              <w:top w:val="single" w:sz="12" w:space="0" w:color="5C666C"/>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3042E1A7"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b/>
                <w:bCs/>
                <w:color w:val="000000"/>
                <w:lang w:val="en-US" w:eastAsia="zh-CN"/>
              </w:rPr>
              <w:t>CSI-RS based BM/RLM</w:t>
            </w:r>
          </w:p>
        </w:tc>
        <w:tc>
          <w:tcPr>
            <w:tcW w:w="1948" w:type="dxa"/>
            <w:tcBorders>
              <w:top w:val="single" w:sz="12" w:space="0" w:color="5C666C"/>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10D78CA7"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b/>
                <w:bCs/>
                <w:color w:val="000000"/>
                <w:lang w:val="en-US" w:eastAsia="zh-CN"/>
              </w:rPr>
              <w:t>SSB based L3 measurement</w:t>
            </w:r>
          </w:p>
        </w:tc>
        <w:tc>
          <w:tcPr>
            <w:tcW w:w="1943" w:type="dxa"/>
            <w:tcBorders>
              <w:top w:val="single" w:sz="12" w:space="0" w:color="5C666C"/>
              <w:left w:val="single" w:sz="6" w:space="0" w:color="93AEC1"/>
              <w:bottom w:val="single" w:sz="12" w:space="0" w:color="5C666C"/>
              <w:right w:val="single" w:sz="12" w:space="0" w:color="5C666C"/>
            </w:tcBorders>
            <w:tcMar>
              <w:top w:w="90" w:type="dxa"/>
              <w:left w:w="90" w:type="dxa"/>
              <w:bottom w:w="90" w:type="dxa"/>
              <w:right w:w="90" w:type="dxa"/>
            </w:tcMar>
            <w:vAlign w:val="center"/>
            <w:hideMark/>
          </w:tcPr>
          <w:p w14:paraId="383B92FF"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b/>
                <w:bCs/>
                <w:color w:val="000000"/>
                <w:lang w:val="en-US" w:eastAsia="zh-CN"/>
              </w:rPr>
              <w:t>CSI-RS based L3 measurement</w:t>
            </w:r>
          </w:p>
        </w:tc>
      </w:tr>
      <w:tr w:rsidR="0000443E" w:rsidRPr="0000443E" w14:paraId="775CF48F" w14:textId="77777777" w:rsidTr="0000443E">
        <w:trPr>
          <w:trHeight w:val="25"/>
        </w:trPr>
        <w:tc>
          <w:tcPr>
            <w:tcW w:w="1944" w:type="dxa"/>
            <w:tcBorders>
              <w:top w:val="single" w:sz="12" w:space="0" w:color="5C666C"/>
              <w:left w:val="single" w:sz="12" w:space="0" w:color="5C666C"/>
              <w:bottom w:val="single" w:sz="6" w:space="0" w:color="353C41"/>
              <w:right w:val="single" w:sz="12" w:space="0" w:color="5C666C"/>
            </w:tcBorders>
            <w:tcMar>
              <w:top w:w="90" w:type="dxa"/>
              <w:left w:w="90" w:type="dxa"/>
              <w:bottom w:w="90" w:type="dxa"/>
              <w:right w:w="90" w:type="dxa"/>
            </w:tcMar>
            <w:vAlign w:val="center"/>
            <w:hideMark/>
          </w:tcPr>
          <w:p w14:paraId="21846185"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b/>
                <w:bCs/>
                <w:color w:val="000000"/>
                <w:lang w:val="en-US" w:eastAsia="zh-CN"/>
              </w:rPr>
              <w:t>SSB based BM/RLM</w:t>
            </w:r>
          </w:p>
        </w:tc>
        <w:tc>
          <w:tcPr>
            <w:tcW w:w="1887" w:type="dxa"/>
            <w:tcBorders>
              <w:top w:val="single" w:sz="12" w:space="0" w:color="5C666C"/>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E9DE9CE"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000000"/>
                <w:lang w:val="en-US" w:eastAsia="zh-CN"/>
              </w:rPr>
              <w:t>NA</w:t>
            </w:r>
          </w:p>
        </w:tc>
        <w:tc>
          <w:tcPr>
            <w:tcW w:w="1887"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B1F7068"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000000"/>
                <w:lang w:val="en-US" w:eastAsia="zh-CN"/>
              </w:rPr>
              <w:t>Measurement restriction (e.g. section 8.5.2.3 in TS38.133)</w:t>
            </w:r>
          </w:p>
        </w:tc>
        <w:tc>
          <w:tcPr>
            <w:tcW w:w="1948"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0282743"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000000"/>
                <w:lang w:val="en-US" w:eastAsia="zh-CN"/>
              </w:rPr>
              <w:t>Measurement sharing (sharing factor P in TS38.133)</w:t>
            </w:r>
          </w:p>
        </w:tc>
        <w:tc>
          <w:tcPr>
            <w:tcW w:w="1943" w:type="dxa"/>
            <w:tcBorders>
              <w:top w:val="single" w:sz="12" w:space="0" w:color="5C666C"/>
              <w:left w:val="single" w:sz="6" w:space="0" w:color="8397A2"/>
              <w:bottom w:val="single" w:sz="6" w:space="0" w:color="353C41"/>
              <w:right w:val="single" w:sz="12" w:space="0" w:color="5C666C"/>
            </w:tcBorders>
            <w:shd w:val="clear" w:color="auto" w:fill="C7D1D6"/>
            <w:tcMar>
              <w:top w:w="90" w:type="dxa"/>
              <w:left w:w="90" w:type="dxa"/>
              <w:bottom w:w="90" w:type="dxa"/>
              <w:right w:w="90" w:type="dxa"/>
            </w:tcMar>
            <w:vAlign w:val="center"/>
            <w:hideMark/>
          </w:tcPr>
          <w:p w14:paraId="5F771B3E"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FB0207"/>
                <w:lang w:val="en-US" w:eastAsia="zh-CN"/>
              </w:rPr>
              <w:t>Not defined yet</w:t>
            </w:r>
          </w:p>
        </w:tc>
      </w:tr>
      <w:tr w:rsidR="0000443E" w:rsidRPr="0000443E" w14:paraId="0010C131" w14:textId="77777777" w:rsidTr="0000443E">
        <w:trPr>
          <w:trHeight w:val="915"/>
        </w:trPr>
        <w:tc>
          <w:tcPr>
            <w:tcW w:w="1944" w:type="dxa"/>
            <w:tcBorders>
              <w:top w:val="single" w:sz="6" w:space="0" w:color="353C41"/>
              <w:left w:val="single" w:sz="12" w:space="0" w:color="5C666C"/>
              <w:bottom w:val="single" w:sz="6" w:space="0" w:color="353C41"/>
              <w:right w:val="single" w:sz="12" w:space="0" w:color="5C666C"/>
            </w:tcBorders>
            <w:tcMar>
              <w:top w:w="90" w:type="dxa"/>
              <w:left w:w="90" w:type="dxa"/>
              <w:bottom w:w="90" w:type="dxa"/>
              <w:right w:w="90" w:type="dxa"/>
            </w:tcMar>
            <w:vAlign w:val="center"/>
            <w:hideMark/>
          </w:tcPr>
          <w:p w14:paraId="441F0663"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b/>
                <w:bCs/>
                <w:color w:val="000000"/>
                <w:lang w:val="en-US" w:eastAsia="zh-CN"/>
              </w:rPr>
              <w:t>CSI-RS based BM/RLM</w:t>
            </w:r>
          </w:p>
        </w:tc>
        <w:tc>
          <w:tcPr>
            <w:tcW w:w="1887"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544E84A"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000000"/>
                <w:lang w:val="en-US" w:eastAsia="zh-CN"/>
              </w:rPr>
              <w:t>Measurement restriction (e.g. section 8.5.2.3 in TS38.133)</w:t>
            </w:r>
          </w:p>
        </w:tc>
        <w:tc>
          <w:tcPr>
            <w:tcW w:w="1887"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F906766"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000000"/>
                <w:lang w:val="en-US" w:eastAsia="zh-CN"/>
              </w:rPr>
              <w:t>Measurement restriction (e.g. section 8.5.3.3 in TS38.133)</w:t>
            </w:r>
          </w:p>
        </w:tc>
        <w:tc>
          <w:tcPr>
            <w:tcW w:w="1948"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1DBB276"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000000"/>
                <w:lang w:val="en-US" w:eastAsia="zh-CN"/>
              </w:rPr>
              <w:t>Measurement sharing (sharing factor P in TS38.133)</w:t>
            </w:r>
          </w:p>
        </w:tc>
        <w:tc>
          <w:tcPr>
            <w:tcW w:w="1943" w:type="dxa"/>
            <w:tcBorders>
              <w:top w:val="single" w:sz="6" w:space="0" w:color="353C41"/>
              <w:left w:val="single" w:sz="6" w:space="0" w:color="8397A2"/>
              <w:bottom w:val="single" w:sz="6" w:space="0" w:color="353C41"/>
              <w:right w:val="single" w:sz="12" w:space="0" w:color="5C666C"/>
            </w:tcBorders>
            <w:shd w:val="clear" w:color="auto" w:fill="C7D1D6"/>
            <w:tcMar>
              <w:top w:w="90" w:type="dxa"/>
              <w:left w:w="90" w:type="dxa"/>
              <w:bottom w:w="90" w:type="dxa"/>
              <w:right w:w="90" w:type="dxa"/>
            </w:tcMar>
            <w:vAlign w:val="center"/>
            <w:hideMark/>
          </w:tcPr>
          <w:p w14:paraId="345A1CD4"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FB0207"/>
                <w:lang w:val="en-US" w:eastAsia="zh-CN"/>
              </w:rPr>
              <w:t>Not defined yet</w:t>
            </w:r>
          </w:p>
        </w:tc>
      </w:tr>
      <w:tr w:rsidR="0000443E" w:rsidRPr="0000443E" w14:paraId="0CDBF8B0" w14:textId="77777777" w:rsidTr="0000443E">
        <w:trPr>
          <w:trHeight w:val="448"/>
        </w:trPr>
        <w:tc>
          <w:tcPr>
            <w:tcW w:w="1944" w:type="dxa"/>
            <w:tcBorders>
              <w:top w:val="single" w:sz="6" w:space="0" w:color="353C41"/>
              <w:left w:val="single" w:sz="12" w:space="0" w:color="5C666C"/>
              <w:bottom w:val="single" w:sz="6" w:space="0" w:color="353C41"/>
              <w:right w:val="single" w:sz="12" w:space="0" w:color="5C666C"/>
            </w:tcBorders>
            <w:tcMar>
              <w:top w:w="90" w:type="dxa"/>
              <w:left w:w="90" w:type="dxa"/>
              <w:bottom w:w="90" w:type="dxa"/>
              <w:right w:w="90" w:type="dxa"/>
            </w:tcMar>
            <w:vAlign w:val="center"/>
            <w:hideMark/>
          </w:tcPr>
          <w:p w14:paraId="1DD035EA"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b/>
                <w:bCs/>
                <w:color w:val="000000"/>
                <w:lang w:val="en-US" w:eastAsia="zh-CN"/>
              </w:rPr>
              <w:t>SSB based L3 measurement</w:t>
            </w:r>
          </w:p>
        </w:tc>
        <w:tc>
          <w:tcPr>
            <w:tcW w:w="1887"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7B125EE"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000000"/>
                <w:lang w:val="en-US" w:eastAsia="zh-CN"/>
              </w:rPr>
              <w:t>Measurement sharing (sharing factor P in TS38.133)</w:t>
            </w:r>
          </w:p>
        </w:tc>
        <w:tc>
          <w:tcPr>
            <w:tcW w:w="1887"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208ED5C"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000000"/>
                <w:lang w:val="en-US" w:eastAsia="zh-CN"/>
              </w:rPr>
              <w:t>Measurement sharing (sharing factor P in TS38.133)</w:t>
            </w:r>
          </w:p>
        </w:tc>
        <w:tc>
          <w:tcPr>
            <w:tcW w:w="1948"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B86AA5A"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000000"/>
                <w:lang w:val="en-US" w:eastAsia="zh-CN"/>
              </w:rPr>
              <w:t>NA</w:t>
            </w:r>
          </w:p>
        </w:tc>
        <w:tc>
          <w:tcPr>
            <w:tcW w:w="1943" w:type="dxa"/>
            <w:tcBorders>
              <w:top w:val="single" w:sz="6" w:space="0" w:color="353C41"/>
              <w:left w:val="single" w:sz="6" w:space="0" w:color="8397A2"/>
              <w:bottom w:val="single" w:sz="6" w:space="0" w:color="353C41"/>
              <w:right w:val="single" w:sz="12" w:space="0" w:color="5C666C"/>
            </w:tcBorders>
            <w:shd w:val="clear" w:color="auto" w:fill="C7D1D6"/>
            <w:tcMar>
              <w:top w:w="90" w:type="dxa"/>
              <w:left w:w="90" w:type="dxa"/>
              <w:bottom w:w="90" w:type="dxa"/>
              <w:right w:w="90" w:type="dxa"/>
            </w:tcMar>
            <w:vAlign w:val="center"/>
            <w:hideMark/>
          </w:tcPr>
          <w:p w14:paraId="284226EC"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FB0207"/>
                <w:lang w:val="en-US" w:eastAsia="zh-CN"/>
              </w:rPr>
              <w:t>Not defined yet</w:t>
            </w:r>
          </w:p>
        </w:tc>
      </w:tr>
      <w:tr w:rsidR="0000443E" w:rsidRPr="0000443E" w14:paraId="0C913951" w14:textId="77777777" w:rsidTr="0000443E">
        <w:trPr>
          <w:trHeight w:val="529"/>
        </w:trPr>
        <w:tc>
          <w:tcPr>
            <w:tcW w:w="1944" w:type="dxa"/>
            <w:tcBorders>
              <w:top w:val="single" w:sz="6" w:space="0" w:color="353C41"/>
              <w:left w:val="single" w:sz="12" w:space="0" w:color="5C666C"/>
              <w:bottom w:val="single" w:sz="12" w:space="0" w:color="5C666C"/>
              <w:right w:val="single" w:sz="12" w:space="0" w:color="5C666C"/>
            </w:tcBorders>
            <w:tcMar>
              <w:top w:w="90" w:type="dxa"/>
              <w:left w:w="90" w:type="dxa"/>
              <w:bottom w:w="90" w:type="dxa"/>
              <w:right w:w="90" w:type="dxa"/>
            </w:tcMar>
            <w:vAlign w:val="center"/>
            <w:hideMark/>
          </w:tcPr>
          <w:p w14:paraId="6DE04051"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b/>
                <w:bCs/>
                <w:color w:val="000000"/>
                <w:lang w:val="en-US" w:eastAsia="zh-CN"/>
              </w:rPr>
              <w:lastRenderedPageBreak/>
              <w:t>CSI-RS based L3 measurement</w:t>
            </w:r>
          </w:p>
        </w:tc>
        <w:tc>
          <w:tcPr>
            <w:tcW w:w="1887" w:type="dxa"/>
            <w:tcBorders>
              <w:top w:val="single" w:sz="6" w:space="0" w:color="353C41"/>
              <w:left w:val="single" w:sz="12" w:space="0" w:color="5C666C"/>
              <w:bottom w:val="single" w:sz="12" w:space="0" w:color="5C666C"/>
              <w:right w:val="single" w:sz="6" w:space="0" w:color="8397A2"/>
            </w:tcBorders>
            <w:shd w:val="clear" w:color="auto" w:fill="C7D1D6"/>
            <w:tcMar>
              <w:top w:w="90" w:type="dxa"/>
              <w:left w:w="90" w:type="dxa"/>
              <w:bottom w:w="90" w:type="dxa"/>
              <w:right w:w="90" w:type="dxa"/>
            </w:tcMar>
            <w:vAlign w:val="center"/>
            <w:hideMark/>
          </w:tcPr>
          <w:p w14:paraId="4F104F19"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FB0207"/>
                <w:lang w:val="en-US" w:eastAsia="zh-CN"/>
              </w:rPr>
              <w:t>Not defined yet</w:t>
            </w:r>
          </w:p>
        </w:tc>
        <w:tc>
          <w:tcPr>
            <w:tcW w:w="1887" w:type="dxa"/>
            <w:tcBorders>
              <w:top w:val="single" w:sz="6" w:space="0" w:color="353C41"/>
              <w:left w:val="single" w:sz="6" w:space="0" w:color="8397A2"/>
              <w:bottom w:val="single" w:sz="12" w:space="0" w:color="5C666C"/>
              <w:right w:val="single" w:sz="6" w:space="0" w:color="8397A2"/>
            </w:tcBorders>
            <w:shd w:val="clear" w:color="auto" w:fill="C7D1D6"/>
            <w:tcMar>
              <w:top w:w="90" w:type="dxa"/>
              <w:left w:w="90" w:type="dxa"/>
              <w:bottom w:w="90" w:type="dxa"/>
              <w:right w:w="90" w:type="dxa"/>
            </w:tcMar>
            <w:vAlign w:val="center"/>
            <w:hideMark/>
          </w:tcPr>
          <w:p w14:paraId="3FB74CAC"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FB0207"/>
                <w:lang w:val="en-US" w:eastAsia="zh-CN"/>
              </w:rPr>
              <w:t>Not defined yet</w:t>
            </w:r>
          </w:p>
        </w:tc>
        <w:tc>
          <w:tcPr>
            <w:tcW w:w="1948" w:type="dxa"/>
            <w:tcBorders>
              <w:top w:val="single" w:sz="6" w:space="0" w:color="353C41"/>
              <w:left w:val="single" w:sz="6" w:space="0" w:color="8397A2"/>
              <w:bottom w:val="single" w:sz="12" w:space="0" w:color="5C666C"/>
              <w:right w:val="single" w:sz="6" w:space="0" w:color="8397A2"/>
            </w:tcBorders>
            <w:shd w:val="clear" w:color="auto" w:fill="C7D1D6"/>
            <w:tcMar>
              <w:top w:w="90" w:type="dxa"/>
              <w:left w:w="90" w:type="dxa"/>
              <w:bottom w:w="90" w:type="dxa"/>
              <w:right w:w="90" w:type="dxa"/>
            </w:tcMar>
            <w:vAlign w:val="center"/>
            <w:hideMark/>
          </w:tcPr>
          <w:p w14:paraId="76052D1C"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FB0207"/>
                <w:lang w:val="en-US" w:eastAsia="zh-CN"/>
              </w:rPr>
              <w:t>Not defined yet</w:t>
            </w:r>
          </w:p>
        </w:tc>
        <w:tc>
          <w:tcPr>
            <w:tcW w:w="1943" w:type="dxa"/>
            <w:tcBorders>
              <w:top w:val="single" w:sz="6" w:space="0" w:color="353C41"/>
              <w:left w:val="single" w:sz="6" w:space="0" w:color="8397A2"/>
              <w:bottom w:val="single" w:sz="12" w:space="0" w:color="5C666C"/>
              <w:right w:val="single" w:sz="12" w:space="0" w:color="5C666C"/>
            </w:tcBorders>
            <w:shd w:val="clear" w:color="auto" w:fill="C7D1D6"/>
            <w:tcMar>
              <w:top w:w="90" w:type="dxa"/>
              <w:left w:w="90" w:type="dxa"/>
              <w:bottom w:w="90" w:type="dxa"/>
              <w:right w:w="90" w:type="dxa"/>
            </w:tcMar>
            <w:vAlign w:val="center"/>
            <w:hideMark/>
          </w:tcPr>
          <w:p w14:paraId="3FA08814" w14:textId="77777777" w:rsidR="0000443E" w:rsidRPr="0000443E" w:rsidRDefault="0000443E" w:rsidP="0000443E">
            <w:pPr>
              <w:overflowPunct/>
              <w:autoSpaceDE/>
              <w:autoSpaceDN/>
              <w:adjustRightInd/>
              <w:spacing w:after="0"/>
              <w:textAlignment w:val="auto"/>
              <w:rPr>
                <w:rFonts w:eastAsia="Times New Roman"/>
                <w:lang w:val="en-US" w:eastAsia="zh-CN"/>
              </w:rPr>
            </w:pPr>
            <w:r w:rsidRPr="0000443E">
              <w:rPr>
                <w:rFonts w:ascii="Myriad Set Pro" w:eastAsia="Times New Roman" w:hAnsi="Myriad Set Pro"/>
                <w:color w:val="FB0207"/>
                <w:lang w:val="en-US" w:eastAsia="zh-CN"/>
              </w:rPr>
              <w:t>Not defined yet</w:t>
            </w:r>
          </w:p>
        </w:tc>
      </w:tr>
    </w:tbl>
    <w:p w14:paraId="5F55BEEC" w14:textId="77777777" w:rsidR="0000443E" w:rsidRDefault="0000443E" w:rsidP="0000443E">
      <w:pPr>
        <w:pStyle w:val="Reference"/>
        <w:keepLines/>
        <w:spacing w:after="180"/>
        <w:ind w:left="360" w:hanging="360"/>
        <w:rPr>
          <w:bCs/>
          <w:lang w:val="en-US"/>
        </w:rPr>
      </w:pPr>
    </w:p>
    <w:p w14:paraId="155A9940" w14:textId="621954C9" w:rsidR="0000443E" w:rsidRDefault="0000443E" w:rsidP="0000443E">
      <w:pPr>
        <w:pStyle w:val="Reference"/>
        <w:keepLines/>
        <w:spacing w:after="180"/>
        <w:ind w:left="360" w:hanging="360"/>
        <w:rPr>
          <w:bCs/>
          <w:lang w:val="en-US"/>
        </w:rPr>
      </w:pPr>
      <w:r>
        <w:rPr>
          <w:bCs/>
          <w:lang w:val="en-US"/>
        </w:rPr>
        <w:t xml:space="preserve">With CSI-RS based L3 measurement introduced, the related measurement opportunity sharing with existing SSB based L1/L3 measurement and CSI-RS based L1 measurement should be specified. In Table 1, the missing parts are identified. Since this is the last meeting to complete this WI, it is proposed to prioritize the measurement </w:t>
      </w:r>
      <w:r w:rsidR="001C38B6">
        <w:rPr>
          <w:bCs/>
          <w:lang w:val="en-US"/>
        </w:rPr>
        <w:t xml:space="preserve">opportunity </w:t>
      </w:r>
      <w:r>
        <w:rPr>
          <w:bCs/>
          <w:lang w:val="en-US"/>
        </w:rPr>
        <w:t>sharing between CSI-RS and SSB based L3 measurement and leave the rest issues to R17.</w:t>
      </w:r>
    </w:p>
    <w:p w14:paraId="1752DCA1" w14:textId="30D53EE4" w:rsidR="0000443E" w:rsidRDefault="0000443E" w:rsidP="0000443E">
      <w:pPr>
        <w:pStyle w:val="Reference"/>
        <w:keepLines/>
        <w:spacing w:after="180"/>
        <w:ind w:left="360" w:hanging="360"/>
        <w:rPr>
          <w:b/>
          <w:lang w:val="en-US"/>
        </w:rPr>
      </w:pPr>
      <w:r w:rsidRPr="001C38B6">
        <w:rPr>
          <w:b/>
          <w:lang w:val="en-US"/>
        </w:rPr>
        <w:t>Proposal</w:t>
      </w:r>
      <w:r w:rsidR="001C38B6">
        <w:rPr>
          <w:b/>
          <w:lang w:val="en-US"/>
        </w:rPr>
        <w:t xml:space="preserve"> 3</w:t>
      </w:r>
      <w:r w:rsidRPr="001C38B6">
        <w:rPr>
          <w:b/>
          <w:lang w:val="en-US"/>
        </w:rPr>
        <w:t xml:space="preserve">: </w:t>
      </w:r>
      <w:r w:rsidR="001C38B6" w:rsidRPr="001C38B6">
        <w:rPr>
          <w:b/>
          <w:lang w:val="en-US"/>
        </w:rPr>
        <w:t xml:space="preserve">Strive to complete </w:t>
      </w:r>
      <w:r w:rsidRPr="001C38B6">
        <w:rPr>
          <w:b/>
          <w:lang w:val="en-US"/>
        </w:rPr>
        <w:t xml:space="preserve">measurement </w:t>
      </w:r>
      <w:r w:rsidR="001C38B6" w:rsidRPr="001C38B6">
        <w:rPr>
          <w:b/>
          <w:lang w:val="en-US"/>
        </w:rPr>
        <w:t>opportunity sharing between CSI-RS and SSB based L3 measurement in R16</w:t>
      </w:r>
    </w:p>
    <w:p w14:paraId="3EF2EF6D" w14:textId="3767842B" w:rsidR="001C38B6" w:rsidRDefault="001C38B6" w:rsidP="001C38B6">
      <w:pPr>
        <w:pStyle w:val="Reference"/>
        <w:keepLines/>
        <w:spacing w:after="180"/>
        <w:ind w:left="360" w:hanging="360"/>
        <w:rPr>
          <w:b/>
          <w:lang w:val="en-US"/>
        </w:rPr>
      </w:pPr>
      <w:r>
        <w:rPr>
          <w:b/>
          <w:lang w:val="en-US"/>
        </w:rPr>
        <w:t>Proposal 4: Postpone the other open issues in table 1 to Rel-17</w:t>
      </w:r>
    </w:p>
    <w:p w14:paraId="2F0D9706" w14:textId="35172BD5" w:rsidR="001C38B6" w:rsidRDefault="001C38B6" w:rsidP="001C38B6">
      <w:pPr>
        <w:pStyle w:val="Heading1"/>
        <w:numPr>
          <w:ilvl w:val="0"/>
          <w:numId w:val="10"/>
        </w:numPr>
        <w:pBdr>
          <w:top w:val="single" w:sz="12" w:space="2" w:color="auto"/>
        </w:pBdr>
        <w:jc w:val="both"/>
        <w:rPr>
          <w:sz w:val="32"/>
          <w:lang w:val="en-US"/>
        </w:rPr>
      </w:pPr>
      <w:r>
        <w:rPr>
          <w:sz w:val="32"/>
          <w:lang w:val="en-US"/>
        </w:rPr>
        <w:t>Conclusion</w:t>
      </w:r>
    </w:p>
    <w:p w14:paraId="7BAC59B4" w14:textId="77777777" w:rsidR="001C38B6" w:rsidRDefault="001C38B6" w:rsidP="001C38B6">
      <w:pPr>
        <w:jc w:val="both"/>
        <w:rPr>
          <w:lang w:eastAsia="zh-CN"/>
        </w:rPr>
      </w:pPr>
      <w:r>
        <w:rPr>
          <w:lang w:eastAsia="zh-CN"/>
        </w:rPr>
        <w:t>In this contribution, the following two issues are discussed</w:t>
      </w:r>
    </w:p>
    <w:p w14:paraId="1DFA44A1" w14:textId="77777777" w:rsidR="001C38B6" w:rsidRPr="00315D13" w:rsidRDefault="001C38B6" w:rsidP="001C38B6">
      <w:pPr>
        <w:pStyle w:val="ListParagraph"/>
        <w:numPr>
          <w:ilvl w:val="0"/>
          <w:numId w:val="36"/>
        </w:numPr>
        <w:ind w:firstLineChars="0"/>
        <w:jc w:val="both"/>
        <w:rPr>
          <w:lang w:val="en-US" w:eastAsia="zh-CN"/>
        </w:rPr>
      </w:pPr>
      <w:r w:rsidRPr="00315D13">
        <w:rPr>
          <w:lang w:val="en-US" w:eastAsia="zh-CN"/>
        </w:rPr>
        <w:t>FFS on synchronization assumption for CSI-RS measurement</w:t>
      </w:r>
    </w:p>
    <w:p w14:paraId="2527A03E" w14:textId="00D9C11D" w:rsidR="001C38B6" w:rsidRPr="001C38B6" w:rsidRDefault="001C38B6" w:rsidP="001C38B6">
      <w:pPr>
        <w:pStyle w:val="ListParagraph"/>
        <w:numPr>
          <w:ilvl w:val="0"/>
          <w:numId w:val="36"/>
        </w:numPr>
        <w:ind w:firstLineChars="0"/>
        <w:jc w:val="both"/>
        <w:rPr>
          <w:lang w:val="en-US" w:eastAsia="zh-CN"/>
        </w:rPr>
      </w:pPr>
      <w:r w:rsidRPr="00315D13">
        <w:rPr>
          <w:lang w:val="en-US" w:eastAsia="zh-CN"/>
        </w:rPr>
        <w:t xml:space="preserve">FFS on the collision case between L1 measurement of serving cell and CSI-RS L3 measurement of neighbor </w:t>
      </w:r>
      <w:r w:rsidRPr="001C38B6">
        <w:rPr>
          <w:lang w:val="en-US" w:eastAsia="zh-CN"/>
        </w:rPr>
        <w:t>cell</w:t>
      </w:r>
    </w:p>
    <w:p w14:paraId="5F392A03" w14:textId="71838841" w:rsidR="001C38B6" w:rsidRPr="001C38B6" w:rsidRDefault="001C38B6" w:rsidP="0000443E">
      <w:pPr>
        <w:pStyle w:val="Reference"/>
        <w:keepLines/>
        <w:spacing w:after="180"/>
        <w:ind w:left="360" w:hanging="360"/>
        <w:rPr>
          <w:lang w:val="en-US"/>
        </w:rPr>
      </w:pPr>
      <w:r w:rsidRPr="001C38B6">
        <w:rPr>
          <w:lang w:val="en-US"/>
        </w:rPr>
        <w:t xml:space="preserve">It is proposed that </w:t>
      </w:r>
    </w:p>
    <w:p w14:paraId="0344F60B" w14:textId="77777777" w:rsidR="001C38B6" w:rsidRPr="00226D02" w:rsidRDefault="001C38B6" w:rsidP="001C38B6">
      <w:pPr>
        <w:snapToGrid w:val="0"/>
        <w:rPr>
          <w:b/>
          <w:bCs/>
          <w:lang w:val="en-US" w:eastAsia="zh-CN"/>
        </w:rPr>
      </w:pPr>
      <w:r w:rsidRPr="00226D02">
        <w:rPr>
          <w:b/>
          <w:bCs/>
          <w:lang w:val="en-US" w:eastAsia="zh-CN"/>
        </w:rPr>
        <w:t xml:space="preserve">Proposal 1: The timing of CSI-RS resource should be assumed the same as the </w:t>
      </w:r>
      <w:proofErr w:type="spellStart"/>
      <w:r w:rsidRPr="00226D02">
        <w:rPr>
          <w:b/>
          <w:bCs/>
          <w:i/>
          <w:iCs/>
          <w:lang w:val="en-US" w:eastAsia="zh-CN"/>
        </w:rPr>
        <w:t>associatedSSB</w:t>
      </w:r>
      <w:proofErr w:type="spellEnd"/>
      <w:r w:rsidRPr="00226D02">
        <w:rPr>
          <w:b/>
          <w:bCs/>
          <w:lang w:val="en-US" w:eastAsia="zh-CN"/>
        </w:rPr>
        <w:t>.</w:t>
      </w:r>
    </w:p>
    <w:p w14:paraId="49C1AFE5" w14:textId="77777777" w:rsidR="001C38B6" w:rsidRDefault="001C38B6" w:rsidP="001C38B6">
      <w:pPr>
        <w:snapToGrid w:val="0"/>
        <w:rPr>
          <w:b/>
          <w:bCs/>
          <w:lang w:val="en-US" w:eastAsia="zh-CN"/>
        </w:rPr>
      </w:pPr>
      <w:r w:rsidRPr="00226D02">
        <w:rPr>
          <w:b/>
          <w:bCs/>
          <w:lang w:val="en-US" w:eastAsia="zh-CN"/>
        </w:rPr>
        <w:t xml:space="preserve">Proposal 2: No single FFT is assumed to measure CSI-RS resources from different cells.  </w:t>
      </w:r>
    </w:p>
    <w:p w14:paraId="2685B1F8" w14:textId="77777777" w:rsidR="001C38B6" w:rsidRDefault="001C38B6" w:rsidP="001C38B6">
      <w:pPr>
        <w:pStyle w:val="Reference"/>
        <w:keepLines/>
        <w:spacing w:after="180"/>
        <w:ind w:left="360" w:hanging="360"/>
        <w:rPr>
          <w:b/>
          <w:lang w:val="en-US"/>
        </w:rPr>
      </w:pPr>
      <w:r w:rsidRPr="001C38B6">
        <w:rPr>
          <w:b/>
          <w:lang w:val="en-US"/>
        </w:rPr>
        <w:t>Proposal</w:t>
      </w:r>
      <w:r>
        <w:rPr>
          <w:b/>
          <w:lang w:val="en-US"/>
        </w:rPr>
        <w:t xml:space="preserve"> 3</w:t>
      </w:r>
      <w:r w:rsidRPr="001C38B6">
        <w:rPr>
          <w:b/>
          <w:lang w:val="en-US"/>
        </w:rPr>
        <w:t>: Strive to complete measurement opportunity sharing between CSI-RS and SSB based L3 measurement in R16</w:t>
      </w:r>
    </w:p>
    <w:p w14:paraId="72093F66" w14:textId="77777777" w:rsidR="001C38B6" w:rsidRDefault="001C38B6" w:rsidP="001C38B6">
      <w:pPr>
        <w:pStyle w:val="Reference"/>
        <w:keepLines/>
        <w:spacing w:after="180"/>
        <w:ind w:left="360" w:hanging="360"/>
        <w:rPr>
          <w:b/>
          <w:lang w:val="en-US"/>
        </w:rPr>
      </w:pPr>
      <w:r>
        <w:rPr>
          <w:b/>
          <w:lang w:val="en-US"/>
        </w:rPr>
        <w:t>Proposal 4: Postpone the other open issues in table 1 to Rel-17</w:t>
      </w:r>
    </w:p>
    <w:p w14:paraId="079FB30E" w14:textId="6938F952" w:rsidR="001C38B6" w:rsidRPr="00226D02" w:rsidRDefault="001C38B6" w:rsidP="001C38B6">
      <w:pPr>
        <w:snapToGrid w:val="0"/>
        <w:rPr>
          <w:b/>
          <w:bCs/>
          <w:lang w:val="en-US" w:eastAsia="zh-CN"/>
        </w:rPr>
      </w:pPr>
      <w:r w:rsidRPr="00226D02">
        <w:rPr>
          <w:b/>
          <w:bCs/>
          <w:lang w:val="en-US" w:eastAsia="zh-CN"/>
        </w:rPr>
        <w:t xml:space="preserve">  </w:t>
      </w:r>
    </w:p>
    <w:p w14:paraId="5E0F127C" w14:textId="77777777" w:rsidR="001C38B6" w:rsidRPr="001C38B6" w:rsidRDefault="001C38B6" w:rsidP="0000443E">
      <w:pPr>
        <w:pStyle w:val="Reference"/>
        <w:keepLines/>
        <w:spacing w:after="180"/>
        <w:ind w:left="360" w:hanging="360"/>
        <w:rPr>
          <w:b/>
          <w:lang w:val="en-US"/>
        </w:rPr>
      </w:pPr>
    </w:p>
    <w:sectPr w:rsidR="001C38B6" w:rsidRPr="001C38B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FC62D" w14:textId="77777777" w:rsidR="008F412E" w:rsidRDefault="008F412E">
      <w:pPr>
        <w:spacing w:after="0"/>
      </w:pPr>
      <w:r>
        <w:separator/>
      </w:r>
    </w:p>
  </w:endnote>
  <w:endnote w:type="continuationSeparator" w:id="0">
    <w:p w14:paraId="6812BD69" w14:textId="77777777" w:rsidR="008F412E" w:rsidRDefault="008F412E">
      <w:pPr>
        <w:spacing w:after="0"/>
      </w:pPr>
      <w:r>
        <w:continuationSeparator/>
      </w:r>
    </w:p>
  </w:endnote>
  <w:endnote w:type="continuationNotice" w:id="1">
    <w:p w14:paraId="440E82E8" w14:textId="77777777" w:rsidR="008F412E" w:rsidRDefault="008F4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yriad Set Pro">
    <w:panose1 w:val="02000400000000000000"/>
    <w:charset w:val="00"/>
    <w:family w:val="auto"/>
    <w:pitch w:val="variable"/>
    <w:sig w:usb0="800002AF" w:usb1="4000004A" w:usb2="00000000" w:usb3="00000000" w:csb0="0000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D23B9" w14:textId="77777777" w:rsidR="008F412E" w:rsidRDefault="008F412E">
      <w:pPr>
        <w:spacing w:after="0"/>
      </w:pPr>
      <w:r>
        <w:separator/>
      </w:r>
    </w:p>
  </w:footnote>
  <w:footnote w:type="continuationSeparator" w:id="0">
    <w:p w14:paraId="4C693DB4" w14:textId="77777777" w:rsidR="008F412E" w:rsidRDefault="008F412E">
      <w:pPr>
        <w:spacing w:after="0"/>
      </w:pPr>
      <w:r>
        <w:continuationSeparator/>
      </w:r>
    </w:p>
  </w:footnote>
  <w:footnote w:type="continuationNotice" w:id="1">
    <w:p w14:paraId="15D9B17D" w14:textId="77777777" w:rsidR="008F412E" w:rsidRDefault="008F4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67358B"/>
    <w:multiLevelType w:val="hybridMultilevel"/>
    <w:tmpl w:val="C3C8562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7"/>
  </w:num>
  <w:num w:numId="12">
    <w:abstractNumId w:val="6"/>
  </w:num>
  <w:num w:numId="13">
    <w:abstractNumId w:val="7"/>
  </w:num>
  <w:num w:numId="14">
    <w:abstractNumId w:val="27"/>
  </w:num>
  <w:num w:numId="15">
    <w:abstractNumId w:val="11"/>
  </w:num>
  <w:num w:numId="16">
    <w:abstractNumId w:val="26"/>
  </w:num>
  <w:num w:numId="17">
    <w:abstractNumId w:val="8"/>
  </w:num>
  <w:num w:numId="18">
    <w:abstractNumId w:val="30"/>
  </w:num>
  <w:num w:numId="19">
    <w:abstractNumId w:val="22"/>
  </w:num>
  <w:num w:numId="20">
    <w:abstractNumId w:val="23"/>
  </w:num>
  <w:num w:numId="21">
    <w:abstractNumId w:val="3"/>
  </w:num>
  <w:num w:numId="22">
    <w:abstractNumId w:val="18"/>
  </w:num>
  <w:num w:numId="23">
    <w:abstractNumId w:val="10"/>
  </w:num>
  <w:num w:numId="24">
    <w:abstractNumId w:val="19"/>
  </w:num>
  <w:num w:numId="25">
    <w:abstractNumId w:val="29"/>
  </w:num>
  <w:num w:numId="26">
    <w:abstractNumId w:val="24"/>
  </w:num>
  <w:num w:numId="27">
    <w:abstractNumId w:val="15"/>
  </w:num>
  <w:num w:numId="28">
    <w:abstractNumId w:val="20"/>
  </w:num>
  <w:num w:numId="29">
    <w:abstractNumId w:val="9"/>
  </w:num>
  <w:num w:numId="30">
    <w:abstractNumId w:val="33"/>
  </w:num>
  <w:num w:numId="31">
    <w:abstractNumId w:val="25"/>
  </w:num>
  <w:num w:numId="32">
    <w:abstractNumId w:val="16"/>
  </w:num>
  <w:num w:numId="33">
    <w:abstractNumId w:val="1"/>
  </w:num>
  <w:num w:numId="34">
    <w:abstractNumId w:val="17"/>
  </w:num>
  <w:num w:numId="35">
    <w:abstractNumId w:val="0"/>
  </w:num>
  <w:num w:numId="3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43E"/>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38B6"/>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02"/>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5D1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339B"/>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223"/>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8B5"/>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12E"/>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1786A"/>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54A2"/>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2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923049">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7639424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2</Pages>
  <Words>536</Words>
  <Characters>3056</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2</cp:revision>
  <cp:lastPrinted>2016-08-05T18:54:00Z</cp:lastPrinted>
  <dcterms:created xsi:type="dcterms:W3CDTF">2020-08-07T23:05:00Z</dcterms:created>
  <dcterms:modified xsi:type="dcterms:W3CDTF">2020-08-07T23:05:00Z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